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C7244" w:rsidRPr="00FB508A" w:rsidTr="00B57800">
        <w:tc>
          <w:tcPr>
            <w:tcW w:w="9747" w:type="dxa"/>
            <w:gridSpan w:val="2"/>
          </w:tcPr>
          <w:p w:rsidR="002C7244" w:rsidRPr="00FB508A" w:rsidRDefault="002C7244" w:rsidP="002C7244">
            <w:pPr>
              <w:jc w:val="center"/>
              <w:rPr>
                <w:lang w:eastAsia="en-US"/>
              </w:rPr>
            </w:pPr>
            <w:r w:rsidRPr="00FB508A">
              <w:t>О работе по рассмотрению обращений граждан</w:t>
            </w:r>
            <w:r>
              <w:t xml:space="preserve"> </w:t>
            </w:r>
            <w:proofErr w:type="gramStart"/>
            <w:r>
              <w:t>в  2017</w:t>
            </w:r>
            <w:proofErr w:type="gramEnd"/>
            <w:r>
              <w:t xml:space="preserve"> году</w:t>
            </w:r>
          </w:p>
        </w:tc>
      </w:tr>
      <w:tr w:rsidR="00C53AB8" w:rsidRPr="00FB508A" w:rsidTr="00205270">
        <w:tc>
          <w:tcPr>
            <w:tcW w:w="4785" w:type="dxa"/>
          </w:tcPr>
          <w:p w:rsidR="00C53AB8" w:rsidRPr="00FB508A" w:rsidRDefault="00C53AB8" w:rsidP="00205270">
            <w:pPr>
              <w:rPr>
                <w:lang w:eastAsia="en-US"/>
              </w:rPr>
            </w:pPr>
          </w:p>
        </w:tc>
        <w:tc>
          <w:tcPr>
            <w:tcW w:w="4962" w:type="dxa"/>
          </w:tcPr>
          <w:p w:rsidR="00C53AB8" w:rsidRDefault="00C53AB8" w:rsidP="00205270">
            <w:pPr>
              <w:rPr>
                <w:lang w:eastAsia="en-US"/>
              </w:rPr>
            </w:pPr>
          </w:p>
          <w:p w:rsidR="00C53AB8" w:rsidRPr="00FB508A" w:rsidRDefault="00C53AB8" w:rsidP="00205270">
            <w:pPr>
              <w:rPr>
                <w:lang w:eastAsia="en-US"/>
              </w:rPr>
            </w:pPr>
          </w:p>
        </w:tc>
      </w:tr>
      <w:tr w:rsidR="00C53AB8" w:rsidRPr="00FB508A" w:rsidTr="00205270">
        <w:tc>
          <w:tcPr>
            <w:tcW w:w="9747" w:type="dxa"/>
            <w:gridSpan w:val="2"/>
          </w:tcPr>
          <w:p w:rsidR="00C53AB8" w:rsidRDefault="00C53AB8" w:rsidP="00205270">
            <w:pPr>
              <w:rPr>
                <w:lang w:eastAsia="en-US"/>
              </w:rPr>
            </w:pPr>
          </w:p>
          <w:p w:rsidR="00C53AB8" w:rsidRPr="00FB508A" w:rsidRDefault="00C53AB8" w:rsidP="00205270">
            <w:pPr>
              <w:rPr>
                <w:lang w:eastAsia="en-US"/>
              </w:rPr>
            </w:pPr>
          </w:p>
        </w:tc>
      </w:tr>
    </w:tbl>
    <w:p w:rsidR="00A630B2" w:rsidRDefault="002C7244" w:rsidP="00A630B2">
      <w:pPr>
        <w:ind w:firstLine="709"/>
      </w:pPr>
      <w:r>
        <w:t>В</w:t>
      </w:r>
      <w:r w:rsidR="00205270">
        <w:t xml:space="preserve"> </w:t>
      </w:r>
      <w:r w:rsidR="00C53AB8">
        <w:t>2017</w:t>
      </w:r>
      <w:r w:rsidR="00205270">
        <w:t xml:space="preserve"> году </w:t>
      </w:r>
      <w:r w:rsidR="00C53AB8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</w:t>
      </w:r>
      <w:r w:rsidR="00A05FEF">
        <w:t xml:space="preserve"> </w:t>
      </w:r>
      <w:r w:rsidR="00C53AB8" w:rsidRPr="00FB508A">
        <w:t>от 02.05.2006 № 59-ФЗ «О порядке рассмотрения обращений граждан Российской Федерации», законом Краснодарского края от 28.06.2007</w:t>
      </w:r>
      <w:r w:rsidR="00C53AB8">
        <w:t xml:space="preserve"> </w:t>
      </w:r>
      <w:r w:rsidR="00C53AB8" w:rsidRPr="00FB508A">
        <w:t>№ 1270-КЗ «О дополнительных гарантиях реализации права граждан на обращение в Краснодарском крае», Уставом Лабинского городского поселения и</w:t>
      </w:r>
      <w:r w:rsidR="00C53AB8">
        <w:t xml:space="preserve"> Порядком рассмотрения обращений граждан администрации</w:t>
      </w:r>
      <w:r w:rsidR="00C53AB8" w:rsidRPr="00FB508A">
        <w:t xml:space="preserve"> Лабинского городского </w:t>
      </w:r>
      <w:r w:rsidR="00C53AB8">
        <w:t xml:space="preserve">поселения Лабинского района, утвержденным постановлением администрации от </w:t>
      </w:r>
      <w:r w:rsidR="00C53AB8" w:rsidRPr="000A6AB2">
        <w:t>02</w:t>
      </w:r>
      <w:r w:rsidR="00C53AB8">
        <w:t>.</w:t>
      </w:r>
      <w:r w:rsidR="00C53AB8" w:rsidRPr="000A6AB2">
        <w:t>03</w:t>
      </w:r>
      <w:r w:rsidR="00C53AB8">
        <w:t>.201</w:t>
      </w:r>
      <w:r w:rsidR="00C53AB8" w:rsidRPr="00B02421">
        <w:t>7</w:t>
      </w:r>
      <w:r w:rsidR="00C53AB8">
        <w:t xml:space="preserve"> № </w:t>
      </w:r>
      <w:r w:rsidR="00C53AB8" w:rsidRPr="000A6AB2">
        <w:t>20</w:t>
      </w:r>
      <w:r w:rsidR="00C53AB8">
        <w:t>1.</w:t>
      </w:r>
    </w:p>
    <w:p w:rsidR="00A630B2" w:rsidRPr="00FB508A" w:rsidRDefault="00A06E46" w:rsidP="00A06E46">
      <w:pPr>
        <w:ind w:firstLine="709"/>
      </w:pPr>
      <w:r>
        <w:t>За отчетный период в</w:t>
      </w:r>
      <w:r w:rsidRPr="00FB508A">
        <w:t xml:space="preserve"> администрацию Лабинского городского поселения поступило </w:t>
      </w:r>
      <w:r w:rsidR="00205270">
        <w:rPr>
          <w:color w:val="000000" w:themeColor="text1"/>
        </w:rPr>
        <w:t>989</w:t>
      </w:r>
      <w:r w:rsidRPr="00FB508A">
        <w:t xml:space="preserve"> письменн</w:t>
      </w:r>
      <w:r>
        <w:t>ых</w:t>
      </w:r>
      <w:r w:rsidRPr="00FB508A">
        <w:t xml:space="preserve"> обращени</w:t>
      </w:r>
      <w:r w:rsidR="000F1169">
        <w:t>й</w:t>
      </w:r>
      <w:r>
        <w:t xml:space="preserve"> от жителей города Лабинска. </w:t>
      </w:r>
      <w:r w:rsidR="00096904">
        <w:t xml:space="preserve">               </w:t>
      </w:r>
      <w:r w:rsidR="00205270">
        <w:t xml:space="preserve">74 </w:t>
      </w:r>
      <w:r w:rsidRPr="00FB508A">
        <w:t>человек</w:t>
      </w:r>
      <w:r>
        <w:t>а</w:t>
      </w:r>
      <w:r w:rsidRPr="00FB508A">
        <w:t xml:space="preserve"> обратил</w:t>
      </w:r>
      <w:r>
        <w:t>ись</w:t>
      </w:r>
      <w:r w:rsidRPr="00FB508A">
        <w:t xml:space="preserve"> в администрацию города устно в дни </w:t>
      </w:r>
      <w:r>
        <w:t>приема граждан главой поселения</w:t>
      </w:r>
      <w:r w:rsidR="00A630B2">
        <w:t xml:space="preserve">, по телефону «Горячей линии» принято </w:t>
      </w:r>
      <w:r w:rsidR="00205270">
        <w:t>34 обращения</w:t>
      </w:r>
      <w:r w:rsidR="00A630B2">
        <w:t>.</w:t>
      </w:r>
    </w:p>
    <w:p w:rsidR="00A630B2" w:rsidRDefault="00A06E46" w:rsidP="00A630B2">
      <w:pPr>
        <w:ind w:firstLine="709"/>
      </w:pPr>
      <w:r>
        <w:t>За</w:t>
      </w:r>
      <w:r w:rsidR="00205270">
        <w:t xml:space="preserve"> </w:t>
      </w:r>
      <w:r w:rsidRPr="00E34E78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="00205270">
        <w:t xml:space="preserve">год </w:t>
      </w:r>
      <w:r w:rsidRPr="00FB508A">
        <w:t>в администрацию Лабинского городского поселения поступило</w:t>
      </w:r>
      <w:r>
        <w:t>:</w:t>
      </w:r>
      <w:r w:rsidR="00096904">
        <w:t xml:space="preserve"> </w:t>
      </w:r>
      <w:r w:rsidR="00205270">
        <w:t>452 обращения</w:t>
      </w:r>
      <w:r w:rsidR="00A630B2" w:rsidRPr="00FB508A">
        <w:t xml:space="preserve"> из администрации муниципальн</w:t>
      </w:r>
      <w:r w:rsidR="00A630B2">
        <w:t>о</w:t>
      </w:r>
      <w:r w:rsidR="00096904">
        <w:t xml:space="preserve">го образования Лабинский район, </w:t>
      </w:r>
      <w:r w:rsidR="00AF2EAC">
        <w:t>235</w:t>
      </w:r>
      <w:r w:rsidR="00096904">
        <w:t xml:space="preserve"> </w:t>
      </w:r>
      <w:r w:rsidR="00AF2EAC" w:rsidRPr="00FB508A">
        <w:t>обращени</w:t>
      </w:r>
      <w:r w:rsidR="00AF2EAC">
        <w:t>й</w:t>
      </w:r>
      <w:r w:rsidR="00AF2EAC" w:rsidRPr="00FB508A">
        <w:t xml:space="preserve"> из администрации Краснодарского края</w:t>
      </w:r>
      <w:r w:rsidR="00AF2EAC">
        <w:t>, из них</w:t>
      </w:r>
      <w:r w:rsidR="00A630B2">
        <w:t xml:space="preserve"> </w:t>
      </w:r>
      <w:r w:rsidR="00205270">
        <w:t xml:space="preserve">48 </w:t>
      </w:r>
      <w:r w:rsidR="00A630B2" w:rsidRPr="00FB508A">
        <w:t>обращени</w:t>
      </w:r>
      <w:r w:rsidR="00205270">
        <w:t>й</w:t>
      </w:r>
      <w:r w:rsidR="00A630B2">
        <w:t xml:space="preserve"> из Управления Президента РФ, </w:t>
      </w:r>
      <w:r w:rsidR="001F46A4">
        <w:t>7</w:t>
      </w:r>
      <w:r w:rsidR="00A630B2" w:rsidRPr="00FB508A">
        <w:t>обращени</w:t>
      </w:r>
      <w:r w:rsidR="00A630B2">
        <w:t>й из Государственной Думы РФ</w:t>
      </w:r>
      <w:r w:rsidR="00A630B2" w:rsidRPr="00081575">
        <w:t xml:space="preserve">, 7 обращений из Министерства строительства и жилищно-коммунального хозяйства РФ, </w:t>
      </w:r>
      <w:r w:rsidR="00494E8D" w:rsidRPr="00192482">
        <w:t>1 обращение из Министерства транспорта РФ,</w:t>
      </w:r>
      <w:r w:rsidR="00096904">
        <w:t xml:space="preserve"> </w:t>
      </w:r>
      <w:r w:rsidR="00A630B2" w:rsidRPr="00C13F41">
        <w:t xml:space="preserve">1 обращение из ВПП «Единая Россия», </w:t>
      </w:r>
      <w:r w:rsidR="00A630B2">
        <w:t xml:space="preserve">1 обращение из «Коммунистической партии РФ» Государственной Думы ФС РФ, </w:t>
      </w:r>
      <w:r w:rsidR="00205270">
        <w:t>5 обращений</w:t>
      </w:r>
      <w:r w:rsidR="00A630B2">
        <w:t xml:space="preserve"> из департ</w:t>
      </w:r>
      <w:r w:rsidR="00694C80">
        <w:t>амента Росприроднадзора по ЮФО, 235</w:t>
      </w:r>
      <w:r w:rsidR="00096904">
        <w:t xml:space="preserve"> </w:t>
      </w:r>
      <w:r w:rsidR="006D5294" w:rsidRPr="00FB508A">
        <w:t>обращени</w:t>
      </w:r>
      <w:r w:rsidR="006D5294">
        <w:t>й</w:t>
      </w:r>
      <w:r w:rsidR="006D5294" w:rsidRPr="00FB508A">
        <w:t xml:space="preserve"> из администрации Краснодарского края,</w:t>
      </w:r>
      <w:r w:rsidR="001B17AB" w:rsidRPr="001B17AB">
        <w:t xml:space="preserve"> </w:t>
      </w:r>
      <w:r w:rsidR="001B17AB" w:rsidRPr="00BD02F2">
        <w:t>1 обращение из Краснодарской краевой организации «Всероссийское общество инвалидов»</w:t>
      </w:r>
      <w:r w:rsidR="001B17AB">
        <w:t>, 1 обращение из Департамента по Надзору в строительной сфере Краснодарского края</w:t>
      </w:r>
      <w:r w:rsidR="00AF2EAC">
        <w:t>,</w:t>
      </w:r>
      <w:r w:rsidR="006D5294" w:rsidRPr="00FB508A">
        <w:t xml:space="preserve"> </w:t>
      </w:r>
      <w:r w:rsidR="00A630B2" w:rsidRPr="00201332">
        <w:t>1 обращение</w:t>
      </w:r>
      <w:r w:rsidR="00A630B2">
        <w:t xml:space="preserve"> из департамента архитектуры и градостроительства Краснодарского края,</w:t>
      </w:r>
      <w:r w:rsidR="001B17AB">
        <w:t xml:space="preserve"> </w:t>
      </w:r>
      <w:r w:rsidR="000F1169">
        <w:t xml:space="preserve">             </w:t>
      </w:r>
      <w:r w:rsidR="00201332">
        <w:t>2</w:t>
      </w:r>
      <w:r w:rsidR="00A630B2" w:rsidRPr="00367828">
        <w:t xml:space="preserve"> обращени</w:t>
      </w:r>
      <w:r w:rsidR="00201332">
        <w:t>я</w:t>
      </w:r>
      <w:r w:rsidR="00A630B2" w:rsidRPr="00367828">
        <w:t xml:space="preserve"> из Министерства топливно-энергетического комплекса и жилищно-коммунального хозяйства Краснодарского края</w:t>
      </w:r>
      <w:r w:rsidR="00463161">
        <w:t>,</w:t>
      </w:r>
      <w:r w:rsidR="001B17AB" w:rsidRPr="001B17AB">
        <w:t xml:space="preserve"> </w:t>
      </w:r>
      <w:r w:rsidR="001B17AB">
        <w:t>1 обращение из Общественной палаты Краснодарского края, 2 обращения из Прокуратуры Краснодарского края РФ</w:t>
      </w:r>
      <w:r w:rsidR="00096904">
        <w:t xml:space="preserve">, </w:t>
      </w:r>
      <w:r w:rsidR="001B17AB">
        <w:t>7 обращений</w:t>
      </w:r>
      <w:r w:rsidR="00C95CF8" w:rsidRPr="00192482">
        <w:t xml:space="preserve"> из Законодательного Собрания Краснодарского края, 1 обращение из Администрации Главы и Пра</w:t>
      </w:r>
      <w:r w:rsidR="00C95CF8">
        <w:t>вительства Чеченской республики</w:t>
      </w:r>
      <w:r w:rsidR="00A630B2" w:rsidRPr="00367828">
        <w:t>.</w:t>
      </w:r>
      <w:r w:rsidR="00694C80">
        <w:t xml:space="preserve"> </w:t>
      </w:r>
      <w:r w:rsidR="00A630B2" w:rsidRPr="00367828">
        <w:t>Так же, в адрес администрации Лабинского городского поселения поступили:</w:t>
      </w:r>
      <w:r w:rsidR="00096904">
        <w:t xml:space="preserve"> </w:t>
      </w:r>
      <w:r w:rsidR="006C4A0E" w:rsidRPr="00192482">
        <w:t>1 обращение от депутата ЗСК Г.Д. Шабунина,</w:t>
      </w:r>
      <w:r w:rsidR="00096904">
        <w:t xml:space="preserve"> </w:t>
      </w:r>
      <w:r w:rsidR="00475EC8" w:rsidRPr="00192482">
        <w:t xml:space="preserve">1 обращение от депутата ЗСК </w:t>
      </w:r>
      <w:r w:rsidR="00475EC8">
        <w:t>И.П. Артеменко, 3</w:t>
      </w:r>
      <w:r w:rsidR="00475EC8" w:rsidRPr="00192482">
        <w:t xml:space="preserve"> обращения из ТОУ Роспотребнадзора по Краснодарскому краю в Лабинском, Курганинском и Мостовском районах,</w:t>
      </w:r>
      <w:r w:rsidR="00814FBB">
        <w:t xml:space="preserve"> </w:t>
      </w:r>
      <w:r w:rsidR="001B17AB">
        <w:t>19</w:t>
      </w:r>
      <w:r w:rsidR="00A630B2">
        <w:t xml:space="preserve"> обращени</w:t>
      </w:r>
      <w:r w:rsidR="00814FBB">
        <w:t>й</w:t>
      </w:r>
      <w:r w:rsidR="00A630B2" w:rsidRPr="005577EF">
        <w:t xml:space="preserve"> из </w:t>
      </w:r>
      <w:proofErr w:type="spellStart"/>
      <w:r w:rsidR="00A630B2" w:rsidRPr="005577EF">
        <w:t>Лабинской</w:t>
      </w:r>
      <w:proofErr w:type="spellEnd"/>
      <w:r w:rsidR="00A630B2" w:rsidRPr="005577EF">
        <w:t xml:space="preserve"> межрайонной прокуратуры, </w:t>
      </w:r>
      <w:r w:rsidR="001B17AB">
        <w:t>3 обращения</w:t>
      </w:r>
      <w:r w:rsidR="00A630B2" w:rsidRPr="005577EF">
        <w:t xml:space="preserve"> от председателя Совета муниципального </w:t>
      </w:r>
      <w:r w:rsidR="00814FBB">
        <w:t>образования Лабинск</w:t>
      </w:r>
      <w:r w:rsidR="001A133E">
        <w:t>ого района</w:t>
      </w:r>
      <w:r w:rsidR="00814FBB">
        <w:t>,</w:t>
      </w:r>
      <w:r w:rsidR="00096904">
        <w:t xml:space="preserve"> </w:t>
      </w:r>
      <w:r w:rsidR="00814FBB">
        <w:t>3</w:t>
      </w:r>
      <w:r w:rsidR="00814FBB" w:rsidRPr="00192482">
        <w:t xml:space="preserve"> обращения из Совета Лабинского городского поселения</w:t>
      </w:r>
      <w:r w:rsidR="00814FBB">
        <w:t xml:space="preserve"> и 1 обращени</w:t>
      </w:r>
      <w:r w:rsidR="00F54752">
        <w:t>е</w:t>
      </w:r>
      <w:r w:rsidR="00A630B2" w:rsidRPr="005577EF">
        <w:t xml:space="preserve"> из Лабинского местного отделения ЛДПР.</w:t>
      </w:r>
    </w:p>
    <w:p w:rsidR="0070548B" w:rsidRDefault="0070548B" w:rsidP="0070548B">
      <w:pPr>
        <w:ind w:firstLine="709"/>
      </w:pPr>
      <w:r w:rsidRPr="001A77EC">
        <w:lastRenderedPageBreak/>
        <w:t>Ана</w:t>
      </w:r>
      <w:r w:rsidRPr="00FB508A">
        <w:t>лиз поступившей корреспонденции показал, что обращ</w:t>
      </w:r>
      <w:r w:rsidR="00096904">
        <w:t>ения от жителей города поступали</w:t>
      </w:r>
      <w:r w:rsidRPr="00FB508A">
        <w:t xml:space="preserve"> на различную тематику: ремонт дорог, спил деревьев, </w:t>
      </w:r>
      <w:r>
        <w:t xml:space="preserve">нормы содержания домашних животных, освещение улиц, </w:t>
      </w:r>
      <w:r w:rsidRPr="00FB508A">
        <w:t>помощь в наведении гра</w:t>
      </w:r>
      <w:r>
        <w:t>ниц между земельными участкам</w:t>
      </w:r>
      <w:r w:rsidRPr="00FB508A">
        <w:t>и</w:t>
      </w:r>
      <w:r>
        <w:t>, выделение материальной помощи гражданам, попавшим в трудную жизненную ситуацию, и др.</w:t>
      </w:r>
    </w:p>
    <w:p w:rsidR="0070548B" w:rsidRDefault="0070548B" w:rsidP="0070548B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1A1F89" w:rsidRDefault="0070548B" w:rsidP="001A1F89">
      <w:pPr>
        <w:tabs>
          <w:tab w:val="left" w:pos="851"/>
        </w:tabs>
        <w:ind w:firstLine="708"/>
      </w:pPr>
      <w:r w:rsidRPr="00890F7A">
        <w:t xml:space="preserve">За </w:t>
      </w:r>
      <w:r>
        <w:t>201</w:t>
      </w:r>
      <w:r w:rsidR="00BE51D9">
        <w:t>7</w:t>
      </w:r>
      <w:r w:rsidR="00096904">
        <w:t xml:space="preserve"> </w:t>
      </w:r>
      <w:r w:rsidR="00AF2EAC">
        <w:t>год</w:t>
      </w:r>
      <w:r w:rsidRPr="00890F7A">
        <w:t xml:space="preserve"> по решению комиссии получили материальную помощь </w:t>
      </w:r>
      <w:r w:rsidR="000F1169">
        <w:t xml:space="preserve">       </w:t>
      </w:r>
      <w:r w:rsidR="00AF2EAC">
        <w:t>52</w:t>
      </w:r>
      <w:r w:rsidRPr="00890F7A">
        <w:t xml:space="preserve"> человек</w:t>
      </w:r>
      <w:r w:rsidR="009C26F6">
        <w:t>а</w:t>
      </w:r>
      <w:r>
        <w:t xml:space="preserve"> на </w:t>
      </w:r>
      <w:r w:rsidRPr="009C26F6">
        <w:t xml:space="preserve">сумму </w:t>
      </w:r>
      <w:r w:rsidR="00AF2EAC">
        <w:t>200 0</w:t>
      </w:r>
      <w:r w:rsidRPr="009C26F6">
        <w:t>00</w:t>
      </w:r>
      <w:r>
        <w:t xml:space="preserve"> руб. </w:t>
      </w:r>
    </w:p>
    <w:p w:rsidR="00AE0CBF" w:rsidRPr="00B811AA" w:rsidRDefault="007A3736" w:rsidP="001A1F89">
      <w:pPr>
        <w:tabs>
          <w:tab w:val="left" w:pos="851"/>
        </w:tabs>
        <w:ind w:firstLine="708"/>
      </w:pPr>
      <w:r w:rsidRPr="00B811AA">
        <w:rPr>
          <w:lang w:eastAsia="en-US"/>
        </w:rPr>
        <w:t xml:space="preserve">В администрацию Лабинского городского поселения поступает большое число обращений </w:t>
      </w:r>
      <w:r w:rsidR="00AE0CBF" w:rsidRPr="00B811AA">
        <w:rPr>
          <w:lang w:eastAsia="en-US"/>
        </w:rPr>
        <w:t>по вопрос</w:t>
      </w:r>
      <w:r w:rsidR="00686FF0" w:rsidRPr="00B811AA">
        <w:rPr>
          <w:lang w:eastAsia="en-US"/>
        </w:rPr>
        <w:t>ам</w:t>
      </w:r>
      <w:r w:rsidR="00AE0CBF" w:rsidRPr="00B811AA">
        <w:t xml:space="preserve"> газификации квартала № 44, микрорайона № 1 (земельных участков бывших садоводческих товариществ «Химик -1», </w:t>
      </w:r>
      <w:r w:rsidR="000F1169">
        <w:t xml:space="preserve">    </w:t>
      </w:r>
      <w:r w:rsidR="00AE0CBF" w:rsidRPr="00B811AA">
        <w:t>«Химик -2», «Индустрия», «Строитель» и «Машиностроитель») Лабинского городского поселения</w:t>
      </w:r>
      <w:r w:rsidR="00686FF0" w:rsidRPr="00B811AA">
        <w:t>; развития инфраструктуры в микрорайон</w:t>
      </w:r>
      <w:r w:rsidR="00376BE5" w:rsidRPr="00B811AA">
        <w:t>ах</w:t>
      </w:r>
      <w:r w:rsidR="00686FF0" w:rsidRPr="00B811AA">
        <w:t xml:space="preserve"> «Северный»</w:t>
      </w:r>
      <w:r w:rsidR="00376BE5" w:rsidRPr="00B811AA">
        <w:t xml:space="preserve"> и </w:t>
      </w:r>
      <w:r w:rsidR="00256193" w:rsidRPr="00B811AA">
        <w:t>«Виноградный-2»</w:t>
      </w:r>
      <w:r w:rsidR="00686FF0" w:rsidRPr="00B811AA">
        <w:t>.</w:t>
      </w:r>
      <w:r w:rsidR="00096904">
        <w:t xml:space="preserve"> </w:t>
      </w:r>
      <w:r w:rsidR="00686FF0" w:rsidRPr="00B811AA">
        <w:t xml:space="preserve">На каждое </w:t>
      </w:r>
      <w:r w:rsidR="00990A3A" w:rsidRPr="00B811AA">
        <w:t>обращение з</w:t>
      </w:r>
      <w:r w:rsidR="00686FF0" w:rsidRPr="00B811AA">
        <w:t>аявителям даются письменные</w:t>
      </w:r>
      <w:r w:rsidR="00990A3A" w:rsidRPr="00B811AA">
        <w:t xml:space="preserve"> разъяснения.</w:t>
      </w:r>
    </w:p>
    <w:p w:rsidR="00096904" w:rsidRPr="004E7AE0" w:rsidRDefault="00022A58" w:rsidP="00096904">
      <w:pPr>
        <w:ind w:firstLine="709"/>
      </w:pPr>
      <w:r>
        <w:t>В 2016 году постановлениями</w:t>
      </w:r>
      <w:r w:rsidR="00096904" w:rsidRPr="004E7AE0">
        <w:t xml:space="preserve"> администрации Лабинского</w:t>
      </w:r>
      <w:r w:rsidR="000F1169">
        <w:t xml:space="preserve"> городского поселения утверждены</w:t>
      </w:r>
      <w:r w:rsidR="00096904" w:rsidRPr="004E7AE0">
        <w:t xml:space="preserve"> долг</w:t>
      </w:r>
      <w:r w:rsidR="000F1169">
        <w:t>осрочные муниципальные программы</w:t>
      </w:r>
      <w:r w:rsidR="00096904" w:rsidRPr="004E7AE0">
        <w:t xml:space="preserve"> на                        2017-2021 годы для подготовки рабочей и проектно-сметной документации развития инфраструктуры микрорайона «Северный»</w:t>
      </w:r>
      <w:r w:rsidR="000F1169">
        <w:t xml:space="preserve"> и микрорайона «Виноградный-2»</w:t>
      </w:r>
      <w:r>
        <w:t>, которые  включаю</w:t>
      </w:r>
      <w:r w:rsidR="00096904" w:rsidRPr="004E7AE0">
        <w:t>т в себя 5 этапов, в том числе и</w:t>
      </w:r>
      <w:r w:rsidR="00096904" w:rsidRPr="004E7AE0">
        <w:rPr>
          <w:rFonts w:eastAsia="Calibri"/>
          <w:lang w:eastAsia="en-US"/>
        </w:rPr>
        <w:t xml:space="preserve"> проектировани</w:t>
      </w:r>
      <w:r w:rsidR="00096904">
        <w:rPr>
          <w:rFonts w:eastAsia="Calibri"/>
          <w:lang w:eastAsia="en-US"/>
        </w:rPr>
        <w:t>е</w:t>
      </w:r>
      <w:r w:rsidR="00096904" w:rsidRPr="004E7AE0">
        <w:rPr>
          <w:rFonts w:eastAsia="Calibri"/>
          <w:lang w:eastAsia="en-US"/>
        </w:rPr>
        <w:t xml:space="preserve"> автодорог, тротуаров, обустройств</w:t>
      </w:r>
      <w:r w:rsidR="00096904">
        <w:rPr>
          <w:rFonts w:eastAsia="Calibri"/>
          <w:lang w:eastAsia="en-US"/>
        </w:rPr>
        <w:t>о</w:t>
      </w:r>
      <w:r w:rsidR="00096904" w:rsidRPr="004E7AE0">
        <w:rPr>
          <w:rFonts w:eastAsia="Calibri"/>
          <w:lang w:eastAsia="en-US"/>
        </w:rPr>
        <w:t xml:space="preserve"> территории, искусственного электрического освещения, ливнёвой канализации,</w:t>
      </w:r>
      <w:r w:rsidR="00096904" w:rsidRPr="004E7AE0">
        <w:t xml:space="preserve"> реализацию которых планируется завершить</w:t>
      </w:r>
      <w:r w:rsidR="00096904" w:rsidRPr="004E7AE0">
        <w:rPr>
          <w:rFonts w:eastAsia="Calibri"/>
          <w:lang w:eastAsia="en-US"/>
        </w:rPr>
        <w:t xml:space="preserve"> до конца  2021 года. </w:t>
      </w:r>
      <w:r w:rsidR="00096904" w:rsidRPr="004E7AE0">
        <w:t xml:space="preserve">В ходе реализации муниципальной программы возможны внесения изменений, как в объемы проектных работ, так и в финансирование мероприятий. Кроме того, на каждый проектный продукт необходимо положительное заключение государственной экспертизы. После реализации всех необходимых мероприятий и определения стоимости строительно-монтажных работ администрация Лабинского городского поселения сможет принимать участие в конкурсе краевых программ для получения субсидии для реализации данных проектов. В рамках исполнения </w:t>
      </w:r>
      <w:r w:rsidR="00096904" w:rsidRPr="004E7AE0">
        <w:rPr>
          <w:lang w:val="en-US"/>
        </w:rPr>
        <w:t>I</w:t>
      </w:r>
      <w:r>
        <w:t xml:space="preserve"> этапа муниципальных программ</w:t>
      </w:r>
      <w:r w:rsidR="00096904" w:rsidRPr="004E7AE0">
        <w:t xml:space="preserve"> администрацией Лабинского городского поселения в 2017 году  подготовлены геологические</w:t>
      </w:r>
      <w:r w:rsidR="00096904" w:rsidRPr="004E7AE0">
        <w:rPr>
          <w:rFonts w:eastAsia="Calibri"/>
          <w:lang w:eastAsia="en-US"/>
        </w:rPr>
        <w:t xml:space="preserve"> изыскания и топографическая съемка земельных участков в </w:t>
      </w:r>
      <w:r w:rsidR="000F1169">
        <w:t>микрорайонах</w:t>
      </w:r>
      <w:r w:rsidR="00096904" w:rsidRPr="004E7AE0">
        <w:t xml:space="preserve"> «Северный»</w:t>
      </w:r>
      <w:r w:rsidR="000F1169">
        <w:t xml:space="preserve"> и «Виноградный-2»</w:t>
      </w:r>
      <w:r w:rsidR="00096904" w:rsidRPr="004E7AE0">
        <w:rPr>
          <w:rFonts w:eastAsia="Calibri"/>
          <w:lang w:eastAsia="en-US"/>
        </w:rPr>
        <w:t>.</w:t>
      </w:r>
    </w:p>
    <w:p w:rsidR="00096904" w:rsidRDefault="00096904" w:rsidP="00096904">
      <w:pPr>
        <w:tabs>
          <w:tab w:val="left" w:pos="0"/>
          <w:tab w:val="left" w:pos="993"/>
        </w:tabs>
        <w:ind w:firstLine="709"/>
      </w:pPr>
      <w:r>
        <w:tab/>
      </w:r>
      <w:r w:rsidRPr="00FE3F2B">
        <w:t xml:space="preserve">Администрацией Лабинского городского поселения разработана проектно-сметная документация на </w:t>
      </w:r>
      <w:r>
        <w:t>газификацию северной части Лабинского городского поселения Лабинского района</w:t>
      </w:r>
      <w:r w:rsidRPr="00FE3F2B">
        <w:t xml:space="preserve">. Разработку проектно-сметной документации выполняла специализированная проектная компания </w:t>
      </w:r>
      <w:r>
        <w:t xml:space="preserve">              </w:t>
      </w:r>
      <w:r w:rsidRPr="00FE3F2B">
        <w:lastRenderedPageBreak/>
        <w:t>ООО «</w:t>
      </w:r>
      <w:r>
        <w:t>АДМ-Проект</w:t>
      </w:r>
      <w:r w:rsidRPr="00FE3F2B">
        <w:t xml:space="preserve">» (г. </w:t>
      </w:r>
      <w:r>
        <w:t>Краснодар</w:t>
      </w:r>
      <w:r w:rsidRPr="00FE3F2B">
        <w:t>)</w:t>
      </w:r>
      <w:r>
        <w:t>,</w:t>
      </w:r>
      <w:r w:rsidRPr="00FE3F2B">
        <w:t xml:space="preserve"> имеющ</w:t>
      </w:r>
      <w:r>
        <w:t>ая</w:t>
      </w:r>
      <w:r w:rsidRPr="00FE3F2B">
        <w:t xml:space="preserve"> свидетельство саморегулирующей организации с допуском к необходимым видам работ для проектирования. Проект предусматривает </w:t>
      </w:r>
      <w:r>
        <w:t xml:space="preserve">реконструкцию существующего и строительство нового подводящего трубопровода высокого давления, а также устройство распределительных сетей газоснабжения </w:t>
      </w:r>
      <w:r w:rsidRPr="00FE3F2B">
        <w:t xml:space="preserve"> общей протяженностью </w:t>
      </w:r>
      <w:r>
        <w:t>12</w:t>
      </w:r>
      <w:r w:rsidRPr="00FE3F2B">
        <w:t>,</w:t>
      </w:r>
      <w:r>
        <w:t>66</w:t>
      </w:r>
      <w:r w:rsidR="000F1169">
        <w:t xml:space="preserve"> </w:t>
      </w:r>
      <w:r>
        <w:t>километра и сметной стоимостью 105 904</w:t>
      </w:r>
      <w:r w:rsidRPr="00FE3F2B">
        <w:t>,10</w:t>
      </w:r>
      <w:r>
        <w:t>0</w:t>
      </w:r>
      <w:r w:rsidRPr="00FE3F2B">
        <w:t xml:space="preserve"> тыс. рублей. </w:t>
      </w:r>
    </w:p>
    <w:p w:rsidR="00096904" w:rsidRDefault="000F1169" w:rsidP="00096904">
      <w:pPr>
        <w:tabs>
          <w:tab w:val="left" w:pos="0"/>
          <w:tab w:val="left" w:pos="993"/>
        </w:tabs>
        <w:ind w:firstLine="709"/>
      </w:pPr>
      <w:r>
        <w:t>В данный момент проектно-сметная документация</w:t>
      </w:r>
      <w:r w:rsidR="00096904">
        <w:t xml:space="preserve"> </w:t>
      </w:r>
      <w:r>
        <w:t>проходит государственну</w:t>
      </w:r>
      <w:r w:rsidR="00022A58">
        <w:t>ю</w:t>
      </w:r>
      <w:r>
        <w:t xml:space="preserve"> экспертизу</w:t>
      </w:r>
      <w:r w:rsidR="00096904" w:rsidRPr="00FE3F2B">
        <w:t xml:space="preserve"> проекта и сметной документации в государственном автономном учреждении Краснодарского края «</w:t>
      </w:r>
      <w:proofErr w:type="spellStart"/>
      <w:r w:rsidR="00096904" w:rsidRPr="00FE3F2B">
        <w:t>Краснодаркрайгосэкспертиза</w:t>
      </w:r>
      <w:proofErr w:type="spellEnd"/>
      <w:r w:rsidR="00096904" w:rsidRPr="00FE3F2B">
        <w:t>»</w:t>
      </w:r>
      <w:r w:rsidR="00096904">
        <w:t xml:space="preserve">. </w:t>
      </w:r>
    </w:p>
    <w:p w:rsidR="00096904" w:rsidRPr="00962AA8" w:rsidRDefault="00096904" w:rsidP="00096904">
      <w:pPr>
        <w:tabs>
          <w:tab w:val="left" w:pos="709"/>
        </w:tabs>
        <w:ind w:firstLine="709"/>
        <w:contextualSpacing/>
      </w:pPr>
      <w:r>
        <w:t>В настоящее время администрацией Лабинского городского поселения направлено письмо в</w:t>
      </w:r>
      <w:r w:rsidR="000F1169">
        <w:t xml:space="preserve"> </w:t>
      </w:r>
      <w:r>
        <w:rPr>
          <w:szCs w:val="24"/>
        </w:rPr>
        <w:t>Министерство</w:t>
      </w:r>
      <w:r w:rsidRPr="00962AA8">
        <w:rPr>
          <w:szCs w:val="24"/>
        </w:rPr>
        <w:t xml:space="preserve"> </w:t>
      </w:r>
      <w:proofErr w:type="spellStart"/>
      <w:r w:rsidRPr="00962AA8">
        <w:rPr>
          <w:szCs w:val="24"/>
        </w:rPr>
        <w:t>топливно</w:t>
      </w:r>
      <w:proofErr w:type="spellEnd"/>
      <w:r w:rsidRPr="00962AA8">
        <w:rPr>
          <w:szCs w:val="24"/>
        </w:rPr>
        <w:t xml:space="preserve"> – энергетического комплекса и </w:t>
      </w:r>
      <w:proofErr w:type="spellStart"/>
      <w:r w:rsidRPr="00962AA8">
        <w:rPr>
          <w:szCs w:val="24"/>
        </w:rPr>
        <w:t>жилищно</w:t>
      </w:r>
      <w:proofErr w:type="spellEnd"/>
      <w:r w:rsidRPr="00962AA8">
        <w:rPr>
          <w:szCs w:val="24"/>
        </w:rPr>
        <w:t xml:space="preserve"> – коммунального хозяйства Краснодарского края</w:t>
      </w:r>
      <w:r>
        <w:rPr>
          <w:szCs w:val="24"/>
        </w:rPr>
        <w:t xml:space="preserve"> для рассмотрения возможности выделения субсидии в рамках долгосрочной целевой программы </w:t>
      </w:r>
      <w:r w:rsidRPr="00965FDC">
        <w:t>«</w:t>
      </w:r>
      <w:hyperlink r:id="rId8" w:history="1">
        <w:r w:rsidR="000F1169">
          <w:rPr>
            <w:spacing w:val="2"/>
          </w:rPr>
          <w:t>П</w:t>
        </w:r>
        <w:r w:rsidRPr="00965FDC">
          <w:rPr>
            <w:spacing w:val="2"/>
          </w:rPr>
          <w:t>одпрограммы «Газификация Краснодарского края» государственной программы «Развитие топливно-энергетического комплекса»</w:t>
        </w:r>
      </w:hyperlink>
      <w:r>
        <w:rPr>
          <w:spacing w:val="2"/>
        </w:rPr>
        <w:t xml:space="preserve">, утвержденной </w:t>
      </w:r>
      <w:hyperlink r:id="rId9" w:history="1">
        <w:r w:rsidR="000F1169">
          <w:rPr>
            <w:spacing w:val="2"/>
          </w:rPr>
          <w:t>п</w:t>
        </w:r>
        <w:r w:rsidRPr="00965FDC">
          <w:rPr>
            <w:spacing w:val="2"/>
          </w:rPr>
          <w:t xml:space="preserve">остановлением главы администрации (губернатора) Краснодарского края </w:t>
        </w:r>
        <w:r>
          <w:rPr>
            <w:spacing w:val="2"/>
          </w:rPr>
          <w:t xml:space="preserve">   </w:t>
        </w:r>
        <w:r w:rsidRPr="00965FDC">
          <w:rPr>
            <w:spacing w:val="2"/>
          </w:rPr>
          <w:t>от 12 октября 2015 года № 961</w:t>
        </w:r>
      </w:hyperlink>
      <w:r>
        <w:rPr>
          <w:spacing w:val="2"/>
        </w:rPr>
        <w:t xml:space="preserve"> для финансирования работ по строительству нового подводящего газопровода.</w:t>
      </w:r>
    </w:p>
    <w:p w:rsidR="00096904" w:rsidRPr="00962AA8" w:rsidRDefault="00096904" w:rsidP="00096904">
      <w:pPr>
        <w:tabs>
          <w:tab w:val="left" w:pos="709"/>
        </w:tabs>
        <w:ind w:firstLine="709"/>
        <w:contextualSpacing/>
      </w:pPr>
      <w:r w:rsidRPr="00962AA8">
        <w:t xml:space="preserve">Ориентировочный срок </w:t>
      </w:r>
      <w:r>
        <w:t xml:space="preserve">включения в данную программу август </w:t>
      </w:r>
      <w:r w:rsidRPr="00962AA8">
        <w:t>2018 год</w:t>
      </w:r>
      <w:r>
        <w:t>а</w:t>
      </w:r>
      <w:r w:rsidRPr="00962AA8">
        <w:t xml:space="preserve">. </w:t>
      </w:r>
    </w:p>
    <w:p w:rsidR="00096904" w:rsidRPr="004E7AE0" w:rsidRDefault="00096904" w:rsidP="00096904">
      <w:pPr>
        <w:tabs>
          <w:tab w:val="left" w:pos="709"/>
        </w:tabs>
      </w:pPr>
      <w:r w:rsidRPr="004E7AE0">
        <w:t xml:space="preserve">Также, в целях обеспечения электроснабжения </w:t>
      </w:r>
      <w:r w:rsidRPr="004E7AE0">
        <w:rPr>
          <w:lang w:eastAsia="en-US"/>
        </w:rPr>
        <w:t xml:space="preserve">микрорайона  «Северный» </w:t>
      </w:r>
      <w:r w:rsidRPr="004E7AE0">
        <w:t xml:space="preserve">электросетевой организацией АО «НЭСК – электросети» ведутся работы по проектированию электросетевого комплекса в данном микрорайоне. Работы по изготовлению проектно-сметной документации электроснабжения </w:t>
      </w:r>
      <w:r>
        <w:t xml:space="preserve"> </w:t>
      </w:r>
      <w:r w:rsidRPr="004E7AE0">
        <w:t xml:space="preserve">микрорайона «Северный» </w:t>
      </w:r>
      <w:r>
        <w:t xml:space="preserve"> </w:t>
      </w:r>
      <w:r w:rsidRPr="004E7AE0">
        <w:t>будут завершены до конца 2018 года.</w:t>
      </w:r>
    </w:p>
    <w:p w:rsidR="00096904" w:rsidRPr="004E7AE0" w:rsidRDefault="00096904" w:rsidP="00096904">
      <w:pPr>
        <w:ind w:firstLine="709"/>
      </w:pPr>
      <w:r w:rsidRPr="004E7AE0">
        <w:t>После проектирования и определения сметной стоимости строительства электросетевого комплекса в микрорайоне «Северный»</w:t>
      </w:r>
      <w:r>
        <w:t>,</w:t>
      </w:r>
      <w:r w:rsidRPr="004E7AE0">
        <w:t xml:space="preserve"> электросетевой организацией выполнение данных работ будет включено в инвестиционную программу АО «НЭСК – электросети» «</w:t>
      </w:r>
      <w:proofErr w:type="spellStart"/>
      <w:r w:rsidRPr="004E7AE0">
        <w:t>Лабинскэлектросеть</w:t>
      </w:r>
      <w:proofErr w:type="spellEnd"/>
      <w:r w:rsidRPr="004E7AE0">
        <w:t>».</w:t>
      </w:r>
    </w:p>
    <w:p w:rsidR="00A05FEF" w:rsidRPr="00A05FEF" w:rsidRDefault="00022A58" w:rsidP="00A05FEF">
      <w:pPr>
        <w:ind w:firstLine="709"/>
      </w:pPr>
      <w:r>
        <w:t>О</w:t>
      </w:r>
      <w:r w:rsidR="00A05FEF" w:rsidRPr="00A05FEF">
        <w:t>сновным вопросом, препятствующим проектированию и строительству электрических сетей в микрорайоне «Виноградный-2», является отсутствие дополнительных мощностей электрической энергии, необходимых для обеспечения земельных участков, выделенных под индивидуальное жилищное строительство, в том числе и в микрорайоне «Виноградный-2».</w:t>
      </w:r>
    </w:p>
    <w:p w:rsidR="00A05FEF" w:rsidRDefault="00A05FEF" w:rsidP="00A05FEF">
      <w:pPr>
        <w:tabs>
          <w:tab w:val="left" w:pos="0"/>
          <w:tab w:val="left" w:pos="993"/>
        </w:tabs>
        <w:ind w:firstLine="709"/>
      </w:pPr>
      <w:r w:rsidRPr="00A05FEF">
        <w:t>Для обеспечения дополнительных мощностей электрической энергии в ПАО «Кубаньэнерго» утверждена долгосрочная инвестиционная программа включающая строительство   ВЛ-110кВ «Лабинск-2 – Советская» до 2020 г.</w:t>
      </w:r>
      <w:r w:rsidRPr="002C1D14">
        <w:t xml:space="preserve"> </w:t>
      </w:r>
    </w:p>
    <w:p w:rsidR="009A5876" w:rsidRDefault="009A5876" w:rsidP="00AA2BF5">
      <w:pPr>
        <w:suppressAutoHyphens/>
        <w:ind w:firstLine="709"/>
        <w:rPr>
          <w:kern w:val="1"/>
          <w:lang w:eastAsia="ar-SA"/>
        </w:rPr>
      </w:pPr>
      <w:r w:rsidRPr="00B811AA">
        <w:rPr>
          <w:kern w:val="1"/>
          <w:lang w:eastAsia="ar-SA"/>
        </w:rPr>
        <w:t xml:space="preserve">Каждое обращение по </w:t>
      </w:r>
      <w:r w:rsidR="00892D8D">
        <w:rPr>
          <w:kern w:val="1"/>
          <w:lang w:eastAsia="ar-SA"/>
        </w:rPr>
        <w:t>вышеуказан</w:t>
      </w:r>
      <w:r w:rsidRPr="00B811AA">
        <w:rPr>
          <w:kern w:val="1"/>
          <w:lang w:eastAsia="ar-SA"/>
        </w:rPr>
        <w:t>ным вопросам находится на дополнительном контроле до полного исполнения.</w:t>
      </w:r>
    </w:p>
    <w:p w:rsidR="0070548B" w:rsidRDefault="0070548B" w:rsidP="0070548B">
      <w:pPr>
        <w:ind w:firstLine="709"/>
      </w:pPr>
      <w:r>
        <w:t xml:space="preserve">В администрацию Лабинского городского поселения часто поступают обращения жителей по вопросам благоустройства и санитарного содержания территории Лабинского городского поселения, в части устройства межевых ограждений, организации сливных ям, расположения зеленых насаждений и т.п. </w:t>
      </w:r>
      <w:r>
        <w:lastRenderedPageBreak/>
        <w:t>На все вопросы специалистами администрации даны подробные разъяснения в письменных ответах.</w:t>
      </w:r>
    </w:p>
    <w:p w:rsidR="0017366C" w:rsidRDefault="0017366C" w:rsidP="0017366C">
      <w:pPr>
        <w:ind w:firstLine="709"/>
      </w:pPr>
      <w:r>
        <w:rPr>
          <w:color w:val="111111"/>
          <w:shd w:val="clear" w:color="auto" w:fill="FFFFFF"/>
        </w:rPr>
        <w:t xml:space="preserve">Ежегодно на территории Лабинского городского поселения проводится ремонт внутрипоселенческих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</w:t>
      </w:r>
      <w:proofErr w:type="spellStart"/>
      <w:r>
        <w:rPr>
          <w:color w:val="111111"/>
          <w:shd w:val="clear" w:color="auto" w:fill="FFFFFF"/>
        </w:rPr>
        <w:t>пассажироперевозчиков</w:t>
      </w:r>
      <w:proofErr w:type="spellEnd"/>
      <w:r>
        <w:rPr>
          <w:color w:val="111111"/>
          <w:shd w:val="clear" w:color="auto" w:fill="FFFFFF"/>
        </w:rPr>
        <w:t xml:space="preserve"> и их обращений, анализа аварийности, представляемого отделом ГИБДД и ДПС по г. Лабинску. </w:t>
      </w:r>
      <w:r>
        <w:t xml:space="preserve">В соответствии с планом ремонта дорог в Лабинском городском поселении в </w:t>
      </w:r>
      <w:r w:rsidR="00606DCA">
        <w:t>2017 году</w:t>
      </w:r>
      <w:r>
        <w:t xml:space="preserve"> силами специализированных организаций были произведены работы по устранению повреждений и деформаций асфальтобетонного покрытия автомобильных дорог с инженерными сооружениями по ул. </w:t>
      </w:r>
      <w:r w:rsidRPr="00CC6190">
        <w:t xml:space="preserve">Ворошилова, ул. Гагарина, </w:t>
      </w:r>
      <w:r w:rsidR="000F1169">
        <w:t xml:space="preserve">           </w:t>
      </w:r>
      <w:r w:rsidRPr="00CC6190">
        <w:t xml:space="preserve">ул. Пушкина, ул. Ленина, ул. Победы, ул. Октябрьская, ул. Калинина, </w:t>
      </w:r>
      <w:r w:rsidR="000F1169">
        <w:t xml:space="preserve">              </w:t>
      </w:r>
      <w:r w:rsidRPr="00CC6190">
        <w:t xml:space="preserve">ул. Первомайская, ул. Турчанинова, </w:t>
      </w:r>
      <w:r w:rsidR="00CC6190">
        <w:t>ул. Красная, ул. Лозового</w:t>
      </w:r>
      <w:r w:rsidR="00617C2D">
        <w:t xml:space="preserve">, </w:t>
      </w:r>
      <w:r w:rsidR="000F1169">
        <w:t xml:space="preserve">                         </w:t>
      </w:r>
      <w:r w:rsidR="00617C2D">
        <w:t>ул. Революционная,</w:t>
      </w:r>
      <w:r w:rsidR="00976AAC">
        <w:t xml:space="preserve"> ул. Д.Бедного, ул. Хлеборобная</w:t>
      </w:r>
      <w:r w:rsidR="00132446">
        <w:t>, ул. Виноградная,</w:t>
      </w:r>
      <w:r w:rsidR="00022A58">
        <w:t xml:space="preserve"> </w:t>
      </w:r>
      <w:r w:rsidR="00617C2D" w:rsidRPr="00CC6190">
        <w:t>подъезд к мостовому переходу через р. Лаба</w:t>
      </w:r>
      <w:r w:rsidR="00617C2D">
        <w:t>.</w:t>
      </w:r>
      <w:r w:rsidR="00132446">
        <w:t xml:space="preserve"> Также </w:t>
      </w:r>
      <w:r w:rsidR="000C4C4D">
        <w:t xml:space="preserve">было </w:t>
      </w:r>
      <w:r w:rsidR="00132446">
        <w:t>прове</w:t>
      </w:r>
      <w:r w:rsidR="000C4C4D">
        <w:t xml:space="preserve">дено грейдирование гравийных дорог по ул. 40 лет Октября, ул. Союзная, </w:t>
      </w:r>
      <w:r w:rsidR="00B22A10">
        <w:t xml:space="preserve">пер. </w:t>
      </w:r>
      <w:proofErr w:type="gramStart"/>
      <w:r w:rsidR="00B22A10">
        <w:t>Радужный</w:t>
      </w:r>
      <w:r w:rsidR="00172B2A">
        <w:t xml:space="preserve">, </w:t>
      </w:r>
      <w:r w:rsidR="000F1169">
        <w:t xml:space="preserve">  </w:t>
      </w:r>
      <w:proofErr w:type="gramEnd"/>
      <w:r w:rsidR="000F1169">
        <w:t xml:space="preserve">            </w:t>
      </w:r>
      <w:r w:rsidR="00680D58">
        <w:t xml:space="preserve">пр. Б.Хмельницкого, ул. Химическая, ул. Делегатская, </w:t>
      </w:r>
      <w:r w:rsidR="00100882">
        <w:t xml:space="preserve">ул. Лермонтова, </w:t>
      </w:r>
      <w:r w:rsidR="000F1169">
        <w:t xml:space="preserve">                  </w:t>
      </w:r>
      <w:r w:rsidR="00680D58">
        <w:t>ул. Энгельса, ул. Глущенко</w:t>
      </w:r>
      <w:r w:rsidR="000F1169">
        <w:t xml:space="preserve">, ул. Жуковского, пр. </w:t>
      </w:r>
      <w:r w:rsidR="00100882">
        <w:t>Волгоградский, ул. Пугачева</w:t>
      </w:r>
      <w:r w:rsidR="00E6464F">
        <w:t>, ул. Учебная, пер. Горный.</w:t>
      </w:r>
    </w:p>
    <w:p w:rsidR="00096904" w:rsidRPr="000F1169" w:rsidRDefault="00096904" w:rsidP="00096904">
      <w:pPr>
        <w:ind w:firstLine="709"/>
      </w:pPr>
      <w:r w:rsidRPr="000F1169">
        <w:t xml:space="preserve">В 2017 году реализована программа «Формирование комфортной городской среды», выделено из федерального и краевого бюджетов -                              32 737,1 тыс. руб., из местного бюджета 10% </w:t>
      </w:r>
      <w:proofErr w:type="spellStart"/>
      <w:r w:rsidRPr="000F1169">
        <w:t>софинансирование</w:t>
      </w:r>
      <w:proofErr w:type="spellEnd"/>
      <w:r w:rsidRPr="000F1169">
        <w:t xml:space="preserve"> в размере                  3 273,7 тыс. руб. Общая сумма средств, таким образом, составляет </w:t>
      </w:r>
      <w:r w:rsidR="00A05FEF">
        <w:t xml:space="preserve">                  </w:t>
      </w:r>
      <w:r w:rsidR="00E35D09" w:rsidRPr="000F1169">
        <w:t xml:space="preserve"> </w:t>
      </w:r>
      <w:r w:rsidRPr="000F1169">
        <w:t>36 010,8 тыс. рублей.</w:t>
      </w:r>
    </w:p>
    <w:p w:rsidR="00096904" w:rsidRPr="000F1169" w:rsidRDefault="00096904" w:rsidP="00096904">
      <w:pPr>
        <w:tabs>
          <w:tab w:val="left" w:pos="993"/>
        </w:tabs>
        <w:ind w:firstLine="709"/>
      </w:pPr>
      <w:r w:rsidRPr="000F1169">
        <w:t>В рамках этой программы выполнено благоустройство 2 дворовых территорий:</w:t>
      </w:r>
    </w:p>
    <w:p w:rsidR="00096904" w:rsidRPr="000F1169" w:rsidRDefault="00096904" w:rsidP="0009690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69">
        <w:rPr>
          <w:rFonts w:ascii="Times New Roman" w:hAnsi="Times New Roman"/>
          <w:sz w:val="28"/>
          <w:szCs w:val="28"/>
        </w:rPr>
        <w:t xml:space="preserve">Комплекс МКД по: ул. Некрасова № 30/1, № 30/2, № 30/3 - сметная стоимость выполнения работ по благоустройству </w:t>
      </w:r>
      <w:r w:rsidR="00A05FE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F1169">
        <w:rPr>
          <w:rFonts w:ascii="Times New Roman" w:hAnsi="Times New Roman"/>
          <w:sz w:val="28"/>
          <w:szCs w:val="28"/>
        </w:rPr>
        <w:t>составила - 7696,89 тыс. рублей;</w:t>
      </w:r>
    </w:p>
    <w:p w:rsidR="00096904" w:rsidRPr="000F1169" w:rsidRDefault="00096904" w:rsidP="0009690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169">
        <w:rPr>
          <w:rFonts w:ascii="Times New Roman" w:hAnsi="Times New Roman"/>
          <w:sz w:val="28"/>
          <w:szCs w:val="28"/>
        </w:rPr>
        <w:t xml:space="preserve">Комплекс МКД по: ул. Мира № 211/8, № 211/7, </w:t>
      </w:r>
      <w:r w:rsidR="00E35D09" w:rsidRPr="000F116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F1169">
        <w:rPr>
          <w:rFonts w:ascii="Times New Roman" w:hAnsi="Times New Roman"/>
          <w:sz w:val="28"/>
          <w:szCs w:val="28"/>
        </w:rPr>
        <w:t>ул. Некрасова № 23, 21/1, 21/2, ул. Калинина № 122 - сметная стоимость выполнения работ по благоустройству составила - 14917,17 тыс. рублей.</w:t>
      </w:r>
    </w:p>
    <w:p w:rsidR="00096904" w:rsidRPr="000F1169" w:rsidRDefault="00096904" w:rsidP="00096904">
      <w:pPr>
        <w:ind w:firstLine="709"/>
        <w:rPr>
          <w:color w:val="000000"/>
        </w:rPr>
      </w:pPr>
      <w:r w:rsidRPr="000F1169">
        <w:t xml:space="preserve">Были </w:t>
      </w:r>
      <w:r w:rsidRPr="000F1169">
        <w:rPr>
          <w:color w:val="000000"/>
        </w:rPr>
        <w:t xml:space="preserve">произведены работы по укладке 18092,3 кв.м. асфальтового покрытия проездов, 8033,9 кв.м. асфальтового покрытия тротуаров и </w:t>
      </w:r>
      <w:r w:rsidR="00E35D09" w:rsidRPr="000F1169">
        <w:rPr>
          <w:color w:val="000000"/>
        </w:rPr>
        <w:t xml:space="preserve">         </w:t>
      </w:r>
      <w:r w:rsidRPr="000F1169">
        <w:rPr>
          <w:color w:val="000000"/>
        </w:rPr>
        <w:t>3454,4 кв.м. асфальтового покрытия спортивных, детских и площадок общего пользования, замене бордюрного камня.</w:t>
      </w:r>
    </w:p>
    <w:p w:rsidR="00096904" w:rsidRPr="000F1169" w:rsidRDefault="00096904" w:rsidP="00096904">
      <w:pPr>
        <w:ind w:firstLine="709"/>
        <w:rPr>
          <w:color w:val="000000"/>
        </w:rPr>
      </w:pPr>
      <w:r w:rsidRPr="000F1169">
        <w:rPr>
          <w:color w:val="000000"/>
        </w:rPr>
        <w:t xml:space="preserve">Дополнительно на сумму </w:t>
      </w:r>
      <w:r w:rsidRPr="000F1169">
        <w:t>2593,54 тыс. рублей</w:t>
      </w:r>
      <w:r w:rsidRPr="000F1169">
        <w:rPr>
          <w:color w:val="000000"/>
        </w:rPr>
        <w:t xml:space="preserve"> выполнена установка </w:t>
      </w:r>
      <w:r w:rsidR="00E35D09" w:rsidRPr="000F1169">
        <w:rPr>
          <w:color w:val="000000"/>
        </w:rPr>
        <w:t xml:space="preserve">       </w:t>
      </w:r>
      <w:r w:rsidRPr="000F1169">
        <w:rPr>
          <w:color w:val="000000"/>
        </w:rPr>
        <w:t>55 лавочек и 30 урн, произведен монтаж 2х универсальных спортивных площадок, одна из которых укомплектована резиновым покрытием, так же произведена установка детского и спортивного оборудования (качели, карусели, балансиры, горки, лазы и пр.). Торжественное открытие состоялось 27 декабря 2017 года.</w:t>
      </w:r>
    </w:p>
    <w:p w:rsidR="00096904" w:rsidRPr="000F1169" w:rsidRDefault="00096904" w:rsidP="00096904">
      <w:pPr>
        <w:ind w:firstLine="709"/>
      </w:pPr>
      <w:r w:rsidRPr="000F1169">
        <w:lastRenderedPageBreak/>
        <w:t xml:space="preserve">Вместе с этим в рамках программы «Формирование комфортной городской среды» была выполнена масштабная реконструкция территории общего пользования «Площадь Родина» стоимость работ составила </w:t>
      </w:r>
      <w:r w:rsidR="00E35D09" w:rsidRPr="000F1169">
        <w:t xml:space="preserve">  </w:t>
      </w:r>
      <w:r w:rsidR="00A05FEF">
        <w:t xml:space="preserve">     </w:t>
      </w:r>
      <w:r w:rsidR="00E35D09" w:rsidRPr="000F1169">
        <w:t xml:space="preserve">       </w:t>
      </w:r>
      <w:r w:rsidRPr="000F1169">
        <w:t xml:space="preserve">10 774 тыс. рублей. Произведена полная замена пришедшей в негодность тротуарной плитки, выполнены работы по реставрации фонтана и </w:t>
      </w:r>
      <w:r w:rsidR="00E35D09" w:rsidRPr="000F1169">
        <w:t xml:space="preserve">            </w:t>
      </w:r>
      <w:r w:rsidRPr="000F1169">
        <w:t>Стеллы «Ангел». Торжественное открытие состоялось 22 декабря 2017 года.</w:t>
      </w:r>
    </w:p>
    <w:p w:rsidR="00096904" w:rsidRPr="000F1169" w:rsidRDefault="00096904" w:rsidP="00096904">
      <w:pPr>
        <w:ind w:firstLine="709"/>
      </w:pPr>
      <w:r w:rsidRPr="000F1169">
        <w:t xml:space="preserve">При активной поддержке Законодательного Собрания и администрации Краснодарского края завершены работы по обустройству 5-ти детских и спортивно-игровых площадок по: ул.Мира, 211/8, ул.Пионерская, </w:t>
      </w:r>
      <w:proofErr w:type="gramStart"/>
      <w:r w:rsidRPr="000F1169">
        <w:t xml:space="preserve">34, </w:t>
      </w:r>
      <w:r w:rsidR="00E35D09" w:rsidRPr="000F1169">
        <w:t xml:space="preserve">  </w:t>
      </w:r>
      <w:proofErr w:type="gramEnd"/>
      <w:r w:rsidR="00E35D09" w:rsidRPr="000F1169">
        <w:t xml:space="preserve">   </w:t>
      </w:r>
      <w:r w:rsidR="009D2C0C">
        <w:t xml:space="preserve">   </w:t>
      </w:r>
      <w:r w:rsidR="00E35D09" w:rsidRPr="000F1169">
        <w:t xml:space="preserve">      </w:t>
      </w:r>
      <w:r w:rsidRPr="000F1169">
        <w:t>ул. Кордонная, 2/1, а также в пос. Прохладном и Городском парке на сумму более 2 000 тыс. руб.</w:t>
      </w:r>
    </w:p>
    <w:p w:rsidR="0077206D" w:rsidRPr="000F1169" w:rsidRDefault="00A05FEF" w:rsidP="0077206D">
      <w:pPr>
        <w:shd w:val="clear" w:color="auto" w:fill="FFFFFF"/>
        <w:ind w:firstLine="709"/>
        <w:textAlignment w:val="baseline"/>
      </w:pPr>
      <w:r>
        <w:t>Администрация Л</w:t>
      </w:r>
      <w:r w:rsidR="00022A58">
        <w:t>абинского городского поселения</w:t>
      </w:r>
      <w:r>
        <w:t xml:space="preserve"> и </w:t>
      </w:r>
      <w:r w:rsidR="00022A58">
        <w:t>о</w:t>
      </w:r>
      <w:r w:rsidR="0077206D" w:rsidRPr="000F1169">
        <w:t>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территориями, взаимодействуют с социальными учреждениями и общественными организациями города по работе с социально незащищенной категорией граждан по месту жительства.</w:t>
      </w:r>
    </w:p>
    <w:p w:rsidR="002506E9" w:rsidRPr="000F1169" w:rsidRDefault="0077206D" w:rsidP="00014297">
      <w:pPr>
        <w:ind w:firstLine="709"/>
      </w:pPr>
      <w:r w:rsidRPr="000F1169">
        <w:t>Органы ТОС, работая непосредственно с населением, решают социальные проблемы по месту жительства. Результатом этого процесса становится снижение социальной напряженности за счет упорядочения взаимоотношений населения с органами власти.</w:t>
      </w:r>
      <w:r w:rsidR="00D10B97">
        <w:t xml:space="preserve"> </w:t>
      </w:r>
      <w:r w:rsidRPr="000F1169">
        <w:t xml:space="preserve">В микрорайонах выстроена система работы с населением: проводятся семинары совещания с активом органов ТОС. Повестки дня формируются председателями Советов микрорайонов, председателями территориального общественного самоуправления домовых, квартальных комитетов. На семинары приглашаются специалисты администрации, организаций, предприятий. В микрорайонах городского поселения проводятся сходы с участием участковых уполномоченных полиции, специалистов администрации и депутатов. На сходах в кварталах обсуждаются существующие проблемы, даются наказы. Такая форма работы позволяет мобильно решать вопросы, а не копить их год от года. </w:t>
      </w:r>
    </w:p>
    <w:p w:rsidR="00096904" w:rsidRPr="000F1169" w:rsidRDefault="00096904" w:rsidP="00A05FEF">
      <w:pPr>
        <w:ind w:firstLine="708"/>
      </w:pPr>
      <w:r w:rsidRPr="000F1169">
        <w:t>В течение 2017 года администрацией Лабинского городского поселения совместно с территориальным общественным самоуправлением подготовлены и проведены следующие мероприятия:</w:t>
      </w:r>
    </w:p>
    <w:p w:rsidR="00096904" w:rsidRPr="000F1169" w:rsidRDefault="00096904" w:rsidP="00A05FEF">
      <w:pPr>
        <w:ind w:firstLine="708"/>
      </w:pPr>
      <w:r w:rsidRPr="000F1169">
        <w:t>- проведены праздничные огоньки для ветеранов Великой Отечественной войны во всех микрорайонах города;</w:t>
      </w:r>
    </w:p>
    <w:p w:rsidR="00096904" w:rsidRPr="000F1169" w:rsidRDefault="00096904" w:rsidP="00A05FEF">
      <w:pPr>
        <w:ind w:firstLine="708"/>
      </w:pPr>
      <w:r w:rsidRPr="000F1169">
        <w:t>- в течение летнего периода по подпрограмме «Летнее оздоровление детей и молодежи Лабинского городского поселения» была организована работа на</w:t>
      </w:r>
      <w:r w:rsidR="00E35D09" w:rsidRPr="000F1169">
        <w:t xml:space="preserve"> </w:t>
      </w:r>
      <w:r w:rsidRPr="000F1169">
        <w:t>10-ти дворовых площадках; также проведены 2 смены для несовершеннолетних и 2 молодежных форума</w:t>
      </w:r>
      <w:r w:rsidR="00D10B97">
        <w:t>.</w:t>
      </w:r>
      <w:r w:rsidRPr="000F1169">
        <w:t xml:space="preserve"> </w:t>
      </w:r>
    </w:p>
    <w:p w:rsidR="00096904" w:rsidRPr="000F1169" w:rsidRDefault="00096904" w:rsidP="00A05FEF">
      <w:pPr>
        <w:ind w:firstLine="708"/>
      </w:pPr>
      <w:r w:rsidRPr="000F1169">
        <w:t>- проведено более 180 сходов граждан;</w:t>
      </w:r>
    </w:p>
    <w:p w:rsidR="00096904" w:rsidRPr="000F1169" w:rsidRDefault="00096904" w:rsidP="00A05FEF">
      <w:pPr>
        <w:ind w:firstLine="708"/>
      </w:pPr>
      <w:r w:rsidRPr="000F1169">
        <w:t xml:space="preserve">- проведено 6 отчетных конференций жителей микрорайонов по итогам </w:t>
      </w:r>
      <w:r w:rsidR="00E35D09" w:rsidRPr="000F1169">
        <w:t xml:space="preserve">       </w:t>
      </w:r>
      <w:r w:rsidRPr="000F1169">
        <w:t>2017 года;</w:t>
      </w:r>
    </w:p>
    <w:p w:rsidR="00096904" w:rsidRPr="000F1169" w:rsidRDefault="00096904" w:rsidP="00A05FEF">
      <w:pPr>
        <w:ind w:firstLine="708"/>
      </w:pPr>
      <w:r w:rsidRPr="000F1169">
        <w:lastRenderedPageBreak/>
        <w:t xml:space="preserve">- во всех микрорайонах города проведены праздники «Добрых соседей», приуроченные в 80-летию Краснодарского края и 70-летию преобразования станицы </w:t>
      </w:r>
      <w:proofErr w:type="spellStart"/>
      <w:r w:rsidRPr="000F1169">
        <w:t>Лабинской</w:t>
      </w:r>
      <w:proofErr w:type="spellEnd"/>
      <w:r w:rsidRPr="000F1169">
        <w:t xml:space="preserve"> в город;</w:t>
      </w:r>
    </w:p>
    <w:p w:rsidR="00096904" w:rsidRPr="000F1169" w:rsidRDefault="00096904" w:rsidP="00A05FEF">
      <w:pPr>
        <w:ind w:firstLine="708"/>
      </w:pPr>
      <w:r w:rsidRPr="000F1169">
        <w:t xml:space="preserve">- в октябре проведено торжественное мероприятие, приуроченное к </w:t>
      </w:r>
      <w:r w:rsidR="009D2C0C">
        <w:t xml:space="preserve">      </w:t>
      </w:r>
      <w:r w:rsidRPr="000F1169">
        <w:t xml:space="preserve">70-летию преобразования станицы </w:t>
      </w:r>
      <w:proofErr w:type="spellStart"/>
      <w:r w:rsidRPr="000F1169">
        <w:t>Лабинской</w:t>
      </w:r>
      <w:proofErr w:type="spellEnd"/>
      <w:r w:rsidRPr="000F1169">
        <w:t xml:space="preserve"> в город;</w:t>
      </w:r>
    </w:p>
    <w:p w:rsidR="00096904" w:rsidRPr="000F1169" w:rsidRDefault="00096904" w:rsidP="00A05FEF">
      <w:pPr>
        <w:ind w:firstLine="708"/>
      </w:pPr>
      <w:r w:rsidRPr="000F1169">
        <w:t xml:space="preserve">- проведены мероприятия по увековечиванию памяти Героя России </w:t>
      </w:r>
      <w:r w:rsidR="006079F7">
        <w:t xml:space="preserve">                 </w:t>
      </w:r>
      <w:r w:rsidRPr="000F1169">
        <w:t xml:space="preserve">И.В. </w:t>
      </w:r>
      <w:proofErr w:type="spellStart"/>
      <w:r w:rsidRPr="000F1169">
        <w:t>Марьенкова</w:t>
      </w:r>
      <w:proofErr w:type="spellEnd"/>
      <w:r w:rsidRPr="000F1169">
        <w:t>: установлена и торжественно открыта доска с его именем на Площади Победы, названа улица в мкр. Предгорье, подготовлен фильм «Есть такая профессия – Родину защищать»;</w:t>
      </w:r>
    </w:p>
    <w:p w:rsidR="00096904" w:rsidRPr="000F1169" w:rsidRDefault="00096904" w:rsidP="00A05FEF">
      <w:pPr>
        <w:ind w:firstLine="708"/>
      </w:pPr>
      <w:r w:rsidRPr="000F1169">
        <w:t>- в преддверии празднования Нового 2018 года на территории Лабинского городского поселения  установлены 9 новогодних ёлок, организованы уличные гуляния с участием Лабинского культур</w:t>
      </w:r>
      <w:r w:rsidR="00022A58">
        <w:t>ного центра и Центра творчества.</w:t>
      </w:r>
    </w:p>
    <w:p w:rsidR="0017366C" w:rsidRPr="000F1169" w:rsidRDefault="0017366C" w:rsidP="0017366C">
      <w:pPr>
        <w:shd w:val="clear" w:color="auto" w:fill="FFFFFF"/>
        <w:spacing w:line="245" w:lineRule="atLeast"/>
        <w:ind w:firstLine="709"/>
      </w:pPr>
      <w:r w:rsidRPr="000F1169"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17366C" w:rsidRPr="000F1169" w:rsidRDefault="0017366C" w:rsidP="0017366C">
      <w:pPr>
        <w:ind w:firstLine="709"/>
        <w:rPr>
          <w:color w:val="111111"/>
        </w:rPr>
      </w:pPr>
      <w:r w:rsidRPr="000F1169">
        <w:t>В холле администрации Лабинского городского поселения</w:t>
      </w:r>
      <w:r w:rsidRPr="000F1169">
        <w:rPr>
          <w:color w:val="111111"/>
        </w:rPr>
        <w:t xml:space="preserve"> размещен информационный экран, на котором транслируются информационные ролики, новостные ленты, </w:t>
      </w:r>
      <w:r w:rsidRPr="000F1169">
        <w:t>эфиры ТРК «Лаба»</w:t>
      </w:r>
      <w:r w:rsidRPr="000F1169">
        <w:rPr>
          <w:color w:val="111111"/>
        </w:rPr>
        <w:t xml:space="preserve"> о деятельности администрации для улучшения качества жизни граждан.</w:t>
      </w:r>
    </w:p>
    <w:p w:rsidR="0017366C" w:rsidRPr="000F1169" w:rsidRDefault="0017366C" w:rsidP="0017366C">
      <w:pPr>
        <w:ind w:firstLine="851"/>
      </w:pPr>
      <w:r w:rsidRPr="000F1169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17366C" w:rsidRDefault="0017366C" w:rsidP="0017366C">
      <w:pPr>
        <w:ind w:firstLine="709"/>
      </w:pPr>
      <w:r w:rsidRPr="000F1169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6079F7" w:rsidRDefault="006079F7" w:rsidP="0017366C">
      <w:pPr>
        <w:ind w:firstLine="709"/>
      </w:pPr>
    </w:p>
    <w:p w:rsidR="006079F7" w:rsidRDefault="006079F7" w:rsidP="0017366C">
      <w:pPr>
        <w:ind w:firstLine="709"/>
      </w:pPr>
    </w:p>
    <w:p w:rsidR="00AC25F2" w:rsidRDefault="006079F7" w:rsidP="00AC25F2">
      <w:pPr>
        <w:ind w:firstLine="709"/>
        <w:jc w:val="right"/>
      </w:pPr>
      <w:r>
        <w:t>А</w:t>
      </w:r>
      <w:r w:rsidRPr="00FB508A">
        <w:t>дминистраци</w:t>
      </w:r>
      <w:r>
        <w:t>я</w:t>
      </w:r>
      <w:r w:rsidRPr="00FB508A">
        <w:t xml:space="preserve"> Лабинского городского поселения</w:t>
      </w:r>
      <w:r>
        <w:t xml:space="preserve"> </w:t>
      </w:r>
    </w:p>
    <w:p w:rsidR="006079F7" w:rsidRPr="000F1169" w:rsidRDefault="00AC25F2" w:rsidP="00AC25F2">
      <w:pPr>
        <w:ind w:firstLine="709"/>
        <w:jc w:val="right"/>
      </w:pPr>
      <w:bookmarkStart w:id="0" w:name="_GoBack"/>
      <w:bookmarkEnd w:id="0"/>
      <w:r>
        <w:t>Л</w:t>
      </w:r>
      <w:r w:rsidR="006079F7">
        <w:t>абинского района</w:t>
      </w:r>
    </w:p>
    <w:sectPr w:rsidR="006079F7" w:rsidRPr="000F1169" w:rsidSect="00C74BAA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97" w:rsidRDefault="00D10B97" w:rsidP="00504E53">
      <w:r>
        <w:separator/>
      </w:r>
    </w:p>
  </w:endnote>
  <w:endnote w:type="continuationSeparator" w:id="0">
    <w:p w:rsidR="00D10B97" w:rsidRDefault="00D10B97" w:rsidP="005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97" w:rsidRDefault="00D10B97" w:rsidP="00504E53">
      <w:r>
        <w:separator/>
      </w:r>
    </w:p>
  </w:footnote>
  <w:footnote w:type="continuationSeparator" w:id="0">
    <w:p w:rsidR="00D10B97" w:rsidRDefault="00D10B97" w:rsidP="005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80710"/>
      <w:docPartObj>
        <w:docPartGallery w:val="Page Numbers (Top of Page)"/>
        <w:docPartUnique/>
      </w:docPartObj>
    </w:sdtPr>
    <w:sdtEndPr/>
    <w:sdtContent>
      <w:p w:rsidR="00D10B97" w:rsidRDefault="00AC2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0B97" w:rsidRDefault="00D10B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A01"/>
    <w:multiLevelType w:val="hybridMultilevel"/>
    <w:tmpl w:val="7CB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C4"/>
    <w:rsid w:val="00014297"/>
    <w:rsid w:val="00022A58"/>
    <w:rsid w:val="000308DE"/>
    <w:rsid w:val="00061F55"/>
    <w:rsid w:val="000964AB"/>
    <w:rsid w:val="00096904"/>
    <w:rsid w:val="000C4C4D"/>
    <w:rsid w:val="000D23C3"/>
    <w:rsid w:val="000F1169"/>
    <w:rsid w:val="00100882"/>
    <w:rsid w:val="00127E12"/>
    <w:rsid w:val="00132446"/>
    <w:rsid w:val="00172B2A"/>
    <w:rsid w:val="0017366C"/>
    <w:rsid w:val="001873C4"/>
    <w:rsid w:val="001A133E"/>
    <w:rsid w:val="001A1F89"/>
    <w:rsid w:val="001B17AB"/>
    <w:rsid w:val="001E0744"/>
    <w:rsid w:val="001F46A4"/>
    <w:rsid w:val="00201332"/>
    <w:rsid w:val="00205270"/>
    <w:rsid w:val="00220BA9"/>
    <w:rsid w:val="002506E9"/>
    <w:rsid w:val="00256193"/>
    <w:rsid w:val="00275929"/>
    <w:rsid w:val="00291621"/>
    <w:rsid w:val="002C7244"/>
    <w:rsid w:val="00342B03"/>
    <w:rsid w:val="003467E0"/>
    <w:rsid w:val="00362262"/>
    <w:rsid w:val="00376BE5"/>
    <w:rsid w:val="003D338D"/>
    <w:rsid w:val="0044606E"/>
    <w:rsid w:val="0045284E"/>
    <w:rsid w:val="00463161"/>
    <w:rsid w:val="00475EC8"/>
    <w:rsid w:val="0049233C"/>
    <w:rsid w:val="00492DBB"/>
    <w:rsid w:val="00494E8D"/>
    <w:rsid w:val="004E0B33"/>
    <w:rsid w:val="004E0FAF"/>
    <w:rsid w:val="004E31E3"/>
    <w:rsid w:val="00504E53"/>
    <w:rsid w:val="00553237"/>
    <w:rsid w:val="00561393"/>
    <w:rsid w:val="00587462"/>
    <w:rsid w:val="005C417A"/>
    <w:rsid w:val="005D7781"/>
    <w:rsid w:val="005F7400"/>
    <w:rsid w:val="00601B30"/>
    <w:rsid w:val="00606DCA"/>
    <w:rsid w:val="006079F7"/>
    <w:rsid w:val="00614211"/>
    <w:rsid w:val="00617C2D"/>
    <w:rsid w:val="00650C38"/>
    <w:rsid w:val="00654E19"/>
    <w:rsid w:val="0065641D"/>
    <w:rsid w:val="00680D58"/>
    <w:rsid w:val="00686FF0"/>
    <w:rsid w:val="00694C80"/>
    <w:rsid w:val="006C4A0E"/>
    <w:rsid w:val="006D5294"/>
    <w:rsid w:val="006E7BE2"/>
    <w:rsid w:val="0070548B"/>
    <w:rsid w:val="007267FB"/>
    <w:rsid w:val="00731CEB"/>
    <w:rsid w:val="0077206D"/>
    <w:rsid w:val="007A3736"/>
    <w:rsid w:val="007B5BAD"/>
    <w:rsid w:val="007C3783"/>
    <w:rsid w:val="007F5ECC"/>
    <w:rsid w:val="00814FBB"/>
    <w:rsid w:val="00843106"/>
    <w:rsid w:val="00860CD5"/>
    <w:rsid w:val="00892D8D"/>
    <w:rsid w:val="008A3B74"/>
    <w:rsid w:val="009000FB"/>
    <w:rsid w:val="00941567"/>
    <w:rsid w:val="00962A6C"/>
    <w:rsid w:val="00976AAC"/>
    <w:rsid w:val="00990A3A"/>
    <w:rsid w:val="009A5876"/>
    <w:rsid w:val="009C26F6"/>
    <w:rsid w:val="009D2C0C"/>
    <w:rsid w:val="00A05FEF"/>
    <w:rsid w:val="00A06E46"/>
    <w:rsid w:val="00A3403C"/>
    <w:rsid w:val="00A4180E"/>
    <w:rsid w:val="00A630B2"/>
    <w:rsid w:val="00A90C7D"/>
    <w:rsid w:val="00AA2BF5"/>
    <w:rsid w:val="00AA73AB"/>
    <w:rsid w:val="00AC25F2"/>
    <w:rsid w:val="00AE0CBF"/>
    <w:rsid w:val="00AE640D"/>
    <w:rsid w:val="00AF2EAC"/>
    <w:rsid w:val="00B22A10"/>
    <w:rsid w:val="00B811AA"/>
    <w:rsid w:val="00B8156F"/>
    <w:rsid w:val="00BE51D9"/>
    <w:rsid w:val="00BE6C9F"/>
    <w:rsid w:val="00C41209"/>
    <w:rsid w:val="00C41CC3"/>
    <w:rsid w:val="00C5032E"/>
    <w:rsid w:val="00C53AB8"/>
    <w:rsid w:val="00C74BAA"/>
    <w:rsid w:val="00C95CF8"/>
    <w:rsid w:val="00CA0F5F"/>
    <w:rsid w:val="00CA7EC9"/>
    <w:rsid w:val="00CC6190"/>
    <w:rsid w:val="00D10B97"/>
    <w:rsid w:val="00D23ADC"/>
    <w:rsid w:val="00D30B48"/>
    <w:rsid w:val="00D92A82"/>
    <w:rsid w:val="00DF6615"/>
    <w:rsid w:val="00E35D09"/>
    <w:rsid w:val="00E50516"/>
    <w:rsid w:val="00E6464F"/>
    <w:rsid w:val="00E77417"/>
    <w:rsid w:val="00E81FC0"/>
    <w:rsid w:val="00EA1E98"/>
    <w:rsid w:val="00F42880"/>
    <w:rsid w:val="00F54752"/>
    <w:rsid w:val="00FB4824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489AE7"/>
  <w15:docId w15:val="{B6A2D205-FABB-4CD7-A58A-9D61F7C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8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4E19"/>
    <w:rPr>
      <w:b/>
      <w:bCs/>
    </w:rPr>
  </w:style>
  <w:style w:type="character" w:customStyle="1" w:styleId="apple-converted-space">
    <w:name w:val="apple-converted-space"/>
    <w:basedOn w:val="a0"/>
    <w:rsid w:val="00654E19"/>
  </w:style>
  <w:style w:type="paragraph" w:styleId="a5">
    <w:name w:val="Balloon Text"/>
    <w:basedOn w:val="a"/>
    <w:link w:val="a6"/>
    <w:uiPriority w:val="99"/>
    <w:semiHidden/>
    <w:unhideWhenUsed/>
    <w:rsid w:val="00587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4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04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09690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32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33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3ED9-767F-4E94-B55F-FC7D3E4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2018-01-12T13:05:00Z</cp:lastPrinted>
  <dcterms:created xsi:type="dcterms:W3CDTF">2017-12-29T10:20:00Z</dcterms:created>
  <dcterms:modified xsi:type="dcterms:W3CDTF">2018-02-16T09:07:00Z</dcterms:modified>
</cp:coreProperties>
</file>